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361A43" w:rsidRPr="00361A43">
        <w:trPr>
          <w:tblCellSpacing w:w="0" w:type="dxa"/>
          <w:jc w:val="center"/>
        </w:trPr>
        <w:tc>
          <w:tcPr>
            <w:tcW w:w="5000" w:type="pct"/>
            <w:vAlign w:val="center"/>
            <w:hideMark/>
          </w:tcPr>
          <w:p w:rsidR="00361A43" w:rsidRPr="00361A43" w:rsidRDefault="00361A43" w:rsidP="00361A43">
            <w:pPr>
              <w:widowControl/>
              <w:spacing w:line="440" w:lineRule="atLeast"/>
              <w:jc w:val="center"/>
              <w:rPr>
                <w:rFonts w:ascii="Verdana" w:eastAsia="宋体" w:hAnsi="Verdana" w:cs="宋体"/>
                <w:kern w:val="0"/>
                <w:szCs w:val="21"/>
              </w:rPr>
            </w:pPr>
            <w:r w:rsidRPr="00361A43">
              <w:rPr>
                <w:rFonts w:ascii="Verdana" w:eastAsia="宋体" w:hAnsi="Verdana" w:cs="宋体"/>
                <w:b/>
                <w:bCs/>
                <w:color w:val="FF0000"/>
                <w:kern w:val="0"/>
                <w:sz w:val="36"/>
                <w:szCs w:val="36"/>
              </w:rPr>
              <w:t>关于开展</w:t>
            </w:r>
            <w:r w:rsidRPr="00361A43">
              <w:rPr>
                <w:rFonts w:ascii="Verdana" w:eastAsia="宋体" w:hAnsi="Verdana" w:cs="宋体"/>
                <w:b/>
                <w:bCs/>
                <w:color w:val="FF0000"/>
                <w:kern w:val="0"/>
                <w:sz w:val="36"/>
                <w:szCs w:val="36"/>
              </w:rPr>
              <w:t>2016</w:t>
            </w:r>
            <w:r w:rsidRPr="00361A43">
              <w:rPr>
                <w:rFonts w:ascii="Verdana" w:eastAsia="宋体" w:hAnsi="Verdana" w:cs="宋体"/>
                <w:b/>
                <w:bCs/>
                <w:color w:val="FF0000"/>
                <w:kern w:val="0"/>
                <w:sz w:val="36"/>
                <w:szCs w:val="36"/>
              </w:rPr>
              <w:t>年在线开放课程建设及引进工作的通知</w:t>
            </w:r>
          </w:p>
        </w:tc>
      </w:tr>
    </w:tbl>
    <w:p w:rsidR="00361A43" w:rsidRPr="00361A43" w:rsidRDefault="00361A43" w:rsidP="00361A43">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61A43" w:rsidRPr="00361A43">
        <w:trPr>
          <w:tblCellSpacing w:w="0" w:type="dxa"/>
          <w:jc w:val="center"/>
        </w:trPr>
        <w:tc>
          <w:tcPr>
            <w:tcW w:w="5000" w:type="pct"/>
            <w:vAlign w:val="center"/>
            <w:hideMark/>
          </w:tcPr>
          <w:p w:rsidR="00361A43" w:rsidRPr="00361A43" w:rsidRDefault="00361A43" w:rsidP="00361A43">
            <w:pPr>
              <w:widowControl/>
              <w:jc w:val="center"/>
              <w:rPr>
                <w:rFonts w:ascii="Verdana" w:eastAsia="宋体" w:hAnsi="Verdana" w:cs="宋体"/>
                <w:kern w:val="0"/>
                <w:sz w:val="24"/>
                <w:szCs w:val="24"/>
              </w:rPr>
            </w:pPr>
          </w:p>
        </w:tc>
      </w:tr>
    </w:tbl>
    <w:p w:rsidR="00361A43" w:rsidRPr="00361A43" w:rsidRDefault="00361A43" w:rsidP="00361A43">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361A43" w:rsidRPr="00361A43">
        <w:trPr>
          <w:tblCellSpacing w:w="0" w:type="dxa"/>
          <w:jc w:val="center"/>
        </w:trPr>
        <w:tc>
          <w:tcPr>
            <w:tcW w:w="5000" w:type="pct"/>
            <w:shd w:val="clear" w:color="auto" w:fill="CCCCCC"/>
            <w:vAlign w:val="center"/>
            <w:hideMark/>
          </w:tcPr>
          <w:p w:rsidR="00361A43" w:rsidRPr="00361A43" w:rsidRDefault="00361A43" w:rsidP="00361A43">
            <w:pPr>
              <w:widowControl/>
              <w:jc w:val="left"/>
              <w:rPr>
                <w:rFonts w:ascii="Verdana" w:eastAsia="宋体" w:hAnsi="Verdana" w:cs="宋体"/>
                <w:kern w:val="0"/>
                <w:sz w:val="24"/>
                <w:szCs w:val="24"/>
              </w:rPr>
            </w:pPr>
          </w:p>
        </w:tc>
      </w:tr>
    </w:tbl>
    <w:p w:rsidR="00361A43" w:rsidRPr="00361A43" w:rsidRDefault="00361A43" w:rsidP="00361A43">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61A43" w:rsidRPr="00361A43">
        <w:trPr>
          <w:tblCellSpacing w:w="0" w:type="dxa"/>
          <w:jc w:val="center"/>
        </w:trPr>
        <w:tc>
          <w:tcPr>
            <w:tcW w:w="5000" w:type="pct"/>
            <w:vAlign w:val="center"/>
            <w:hideMark/>
          </w:tcPr>
          <w:p w:rsidR="00361A43" w:rsidRPr="00361A43" w:rsidRDefault="00361A43" w:rsidP="00361A43">
            <w:pPr>
              <w:widowControl/>
              <w:snapToGrid w:val="0"/>
              <w:spacing w:line="360" w:lineRule="auto"/>
              <w:jc w:val="left"/>
              <w:rPr>
                <w:rFonts w:ascii="Verdana" w:eastAsia="宋体" w:hAnsi="Verdana" w:cs="宋体"/>
                <w:kern w:val="0"/>
                <w:sz w:val="24"/>
                <w:szCs w:val="24"/>
              </w:rPr>
            </w:pPr>
            <w:r w:rsidRPr="00361A43">
              <w:rPr>
                <w:rFonts w:ascii="宋体" w:eastAsia="宋体" w:hAnsi="宋体" w:cs="宋体" w:hint="eastAsia"/>
                <w:kern w:val="0"/>
                <w:sz w:val="24"/>
                <w:szCs w:val="24"/>
              </w:rPr>
              <w:t>各学院：</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2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为推动信息技术与教育教学深度融合，促进优质课程教学资源共建共享，进一步深化我校课堂教学改革，促进线上课堂与线下课堂有机结合，提高人才培养质量，经研究，决定组织开展</w:t>
            </w:r>
            <w:r w:rsidRPr="00361A43">
              <w:rPr>
                <w:rFonts w:ascii="Verdana" w:eastAsia="宋体" w:hAnsi="Verdana" w:cs="宋体"/>
                <w:kern w:val="0"/>
                <w:sz w:val="24"/>
                <w:szCs w:val="24"/>
                <w:shd w:val="clear" w:color="auto" w:fill="FFFFFF"/>
              </w:rPr>
              <w:t>2016</w:t>
            </w:r>
            <w:r w:rsidRPr="00361A43">
              <w:rPr>
                <w:rFonts w:ascii="Verdana" w:eastAsia="宋体" w:hAnsi="Verdana" w:cs="宋体"/>
                <w:kern w:val="0"/>
                <w:sz w:val="24"/>
                <w:szCs w:val="24"/>
                <w:shd w:val="clear" w:color="auto" w:fill="FFFFFF"/>
              </w:rPr>
              <w:t>年在线开放课程建设及引进工作，现将有关事项通知如下：</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黑体" w:hAnsi="Verdana" w:cs="宋体"/>
                <w:kern w:val="0"/>
                <w:sz w:val="24"/>
                <w:szCs w:val="24"/>
                <w:shd w:val="clear" w:color="auto" w:fill="FFFFFF"/>
              </w:rPr>
              <w:t>一、建设目标与任务</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十三五”期间，学校将支持自主建设一批体现学校特色、融合区域特征、现代教育理念、课程内容体系和研究性教学方法改革显著成效的优质在线开放课程，打造一批导向正确、影响力大的网络教学名师；引进一批国内外优质在线开放课程，试行名师名课进课堂，实现混合式教学，不断创新研究性教学模式改革。</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学校自主建设在线课程以能够体现学校特色和学科优势基础课、专业课程和创新创业类课程为重点，引进的在线课程以量大面广的通识教育公共选修课、公共基础课、学科基础课和专业核心课为重点，鼓励优先引进教学质量高、效果好以及反映学科前沿且具有先进的教育理念和教育经验的优质课程。</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黑体" w:hAnsi="Verdana" w:cs="宋体"/>
                <w:kern w:val="0"/>
                <w:sz w:val="24"/>
                <w:szCs w:val="24"/>
                <w:shd w:val="clear" w:color="auto" w:fill="FFFFFF"/>
              </w:rPr>
              <w:t>二、建设要求</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b/>
                <w:bCs/>
                <w:kern w:val="0"/>
                <w:sz w:val="24"/>
                <w:szCs w:val="24"/>
              </w:rPr>
              <w:t>（一）自主建设课程的基本要求</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 xml:space="preserve">1. </w:t>
            </w:r>
            <w:r w:rsidRPr="00361A43">
              <w:rPr>
                <w:rFonts w:ascii="宋体" w:eastAsia="宋体" w:hAnsi="宋体" w:cs="宋体" w:hint="eastAsia"/>
                <w:kern w:val="0"/>
                <w:sz w:val="24"/>
                <w:szCs w:val="24"/>
                <w:shd w:val="clear" w:color="auto" w:fill="FFFFFF"/>
              </w:rPr>
              <w:t>自主建设课程须在长期研究性教学改革中形成了独特风格，教学理念先进、方法科学、教学活动内容质量高、教学效果好，得到广大学生、同行教师和专家，以及社会学习者、行业企业专家的好评和认可，在同类课程中有一定的影响力和示范性。</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课程建设要求需达到省级精品在线开放课程建设标准，详细内容请参《省级精品在线开放课程建设标准（试行）》（附件</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3.</w:t>
            </w:r>
            <w:r w:rsidRPr="00361A43">
              <w:rPr>
                <w:rFonts w:ascii="宋体" w:eastAsia="宋体" w:hAnsi="宋体" w:cs="宋体" w:hint="eastAsia"/>
                <w:kern w:val="0"/>
                <w:sz w:val="24"/>
                <w:szCs w:val="24"/>
                <w:shd w:val="clear" w:color="auto" w:fill="FFFFFF"/>
              </w:rPr>
              <w:t>鼓励跨校或跨专业协同创新和集成创新方式来建设满足不同教学需要、不同学习需求的课程。要求学院制订课程建设激励保障措施，建立课程质量保障机制。</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b/>
                <w:bCs/>
                <w:kern w:val="0"/>
                <w:sz w:val="24"/>
                <w:szCs w:val="24"/>
              </w:rPr>
              <w:lastRenderedPageBreak/>
              <w:t>（二）引进课程的基本要求</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利用爱课程、省精品在线开放课程、市慕课、超星尔雅、</w:t>
            </w:r>
            <w:r w:rsidRPr="00361A43">
              <w:rPr>
                <w:rFonts w:ascii="Verdana" w:eastAsia="宋体" w:hAnsi="Verdana" w:cs="宋体"/>
                <w:kern w:val="0"/>
                <w:sz w:val="24"/>
                <w:szCs w:val="24"/>
                <w:shd w:val="clear" w:color="auto" w:fill="FFFFFF"/>
              </w:rPr>
              <w:t>Udacity</w:t>
            </w:r>
            <w:r w:rsidRPr="00361A43">
              <w:rPr>
                <w:rFonts w:ascii="宋体" w:eastAsia="宋体" w:hAnsi="宋体" w:cs="宋体" w:hint="eastAsia"/>
                <w:kern w:val="0"/>
                <w:sz w:val="24"/>
                <w:szCs w:val="24"/>
                <w:shd w:val="clear" w:color="auto" w:fill="FFFFFF"/>
              </w:rPr>
              <w:t>、</w:t>
            </w:r>
            <w:r w:rsidRPr="00361A43">
              <w:rPr>
                <w:rFonts w:ascii="Verdana" w:eastAsia="宋体" w:hAnsi="Verdana" w:cs="宋体"/>
                <w:kern w:val="0"/>
                <w:sz w:val="24"/>
                <w:szCs w:val="24"/>
                <w:shd w:val="clear" w:color="auto" w:fill="FFFFFF"/>
              </w:rPr>
              <w:t>Edx</w:t>
            </w:r>
            <w:r w:rsidRPr="00361A43">
              <w:rPr>
                <w:rFonts w:ascii="宋体" w:eastAsia="宋体" w:hAnsi="宋体" w:cs="宋体" w:hint="eastAsia"/>
                <w:kern w:val="0"/>
                <w:sz w:val="24"/>
                <w:szCs w:val="24"/>
                <w:shd w:val="clear" w:color="auto" w:fill="FFFFFF"/>
              </w:rPr>
              <w:t>、</w:t>
            </w:r>
            <w:r w:rsidRPr="00361A43">
              <w:rPr>
                <w:rFonts w:ascii="Verdana" w:eastAsia="宋体" w:hAnsi="Verdana" w:cs="宋体"/>
                <w:kern w:val="0"/>
                <w:sz w:val="24"/>
                <w:szCs w:val="24"/>
                <w:shd w:val="clear" w:color="auto" w:fill="FFFFFF"/>
              </w:rPr>
              <w:t>Coursera</w:t>
            </w:r>
            <w:r w:rsidRPr="00361A43">
              <w:rPr>
                <w:rFonts w:ascii="宋体" w:eastAsia="宋体" w:hAnsi="宋体" w:cs="宋体" w:hint="eastAsia"/>
                <w:kern w:val="0"/>
                <w:sz w:val="24"/>
                <w:szCs w:val="24"/>
                <w:shd w:val="clear" w:color="auto" w:fill="FFFFFF"/>
              </w:rPr>
              <w:t>等国内外平台的优质课程平台，综合考察课程教学内容与资源、教学设计与方法、教学活动与评价、教学效果与影响等要素，有选择的引进满足教学需要和学习需求的优质在线课程，并进行二次开发。</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教学团队要做好课程教学设计，形成可操作的具体方案，加强教学内容、教学方法和手段、教学评价等全方面改革，开展在线学习与课堂教学相结合的混合式教学，制定在线课程教学效果评价方法、学生在线学习学习过程的认定和学生修读在线课程的学分认定办法。</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3.</w:t>
            </w:r>
            <w:r w:rsidRPr="00361A43">
              <w:rPr>
                <w:rFonts w:ascii="宋体" w:eastAsia="宋体" w:hAnsi="宋体" w:cs="宋体" w:hint="eastAsia"/>
                <w:kern w:val="0"/>
                <w:sz w:val="24"/>
                <w:szCs w:val="24"/>
                <w:shd w:val="clear" w:color="auto" w:fill="FFFFFF"/>
              </w:rPr>
              <w:t>学院要做好在线开放课程教学质量认定，做好课程审查工作，并将在线课程纳入人才培养方案和教学计划，实施对上线在线开放课程的课程内容、讨论内容等全程教学活动的审查和有效监管。</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黑体" w:hAnsi="Verdana" w:cs="宋体"/>
                <w:kern w:val="0"/>
                <w:sz w:val="24"/>
                <w:szCs w:val="24"/>
                <w:shd w:val="clear" w:color="auto" w:fill="FFFFFF"/>
              </w:rPr>
              <w:t>三、组织与实施</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课程管理采取先建设应用后认定的方式进行。经学院推荐，学校研究确定立项。课程建设期</w:t>
            </w: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年，建设经费由课程所在学院根据建设内容给予不同金额的资助，原则上自主建设课程给予</w:t>
            </w: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w:t>
            </w:r>
            <w:r w:rsidRPr="00361A43">
              <w:rPr>
                <w:rFonts w:ascii="Verdana" w:eastAsia="宋体" w:hAnsi="Verdana" w:cs="宋体"/>
                <w:kern w:val="0"/>
                <w:sz w:val="24"/>
                <w:szCs w:val="24"/>
                <w:shd w:val="clear" w:color="auto" w:fill="FFFFFF"/>
              </w:rPr>
              <w:t>4</w:t>
            </w:r>
            <w:r w:rsidRPr="00361A43">
              <w:rPr>
                <w:rFonts w:ascii="宋体" w:eastAsia="宋体" w:hAnsi="宋体" w:cs="宋体" w:hint="eastAsia"/>
                <w:kern w:val="0"/>
                <w:sz w:val="24"/>
                <w:szCs w:val="24"/>
                <w:shd w:val="clear" w:color="auto" w:fill="FFFFFF"/>
              </w:rPr>
              <w:t>万元经费支持，引进课程不超过</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万元。学院对项目实行全程管理，及时做好审查和有效监管。</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 xml:space="preserve">     </w:t>
            </w:r>
            <w:r w:rsidRPr="00361A43">
              <w:rPr>
                <w:rFonts w:ascii="宋体" w:eastAsia="宋体" w:hAnsi="宋体" w:cs="宋体" w:hint="eastAsia"/>
                <w:kern w:val="0"/>
                <w:sz w:val="24"/>
                <w:szCs w:val="24"/>
                <w:shd w:val="clear" w:color="auto" w:fill="FFFFFF"/>
              </w:rPr>
              <w:t>对于获得省级及以上认定的自主建设课程，学校将根据《印发</w:t>
            </w:r>
            <w:r w:rsidRPr="00361A43">
              <w:rPr>
                <w:rFonts w:ascii="Verdana" w:eastAsia="宋体" w:hAnsi="Verdana" w:cs="宋体"/>
                <w:kern w:val="0"/>
                <w:sz w:val="24"/>
                <w:szCs w:val="24"/>
                <w:shd w:val="clear" w:color="auto" w:fill="FFFFFF"/>
              </w:rPr>
              <w:t>&lt;</w:t>
            </w:r>
            <w:r w:rsidRPr="00361A43">
              <w:rPr>
                <w:rFonts w:ascii="宋体" w:eastAsia="宋体" w:hAnsi="宋体" w:cs="宋体" w:hint="eastAsia"/>
                <w:kern w:val="0"/>
                <w:sz w:val="24"/>
                <w:szCs w:val="24"/>
                <w:shd w:val="clear" w:color="auto" w:fill="FFFFFF"/>
              </w:rPr>
              <w:t>浙江万里学院教学项目管理办法（试行）</w:t>
            </w:r>
            <w:r w:rsidRPr="00361A43">
              <w:rPr>
                <w:rFonts w:ascii="Verdana" w:eastAsia="宋体" w:hAnsi="Verdana" w:cs="宋体"/>
                <w:kern w:val="0"/>
                <w:sz w:val="24"/>
                <w:szCs w:val="24"/>
                <w:shd w:val="clear" w:color="auto" w:fill="FFFFFF"/>
              </w:rPr>
              <w:t>&gt;</w:t>
            </w:r>
            <w:r w:rsidRPr="00361A43">
              <w:rPr>
                <w:rFonts w:ascii="宋体" w:eastAsia="宋体" w:hAnsi="宋体" w:cs="宋体" w:hint="eastAsia"/>
                <w:kern w:val="0"/>
                <w:sz w:val="24"/>
                <w:szCs w:val="24"/>
                <w:shd w:val="clear" w:color="auto" w:fill="FFFFFF"/>
              </w:rPr>
              <w:t>补充规定的通知》给予</w:t>
            </w:r>
            <w:r w:rsidRPr="00361A43">
              <w:rPr>
                <w:rFonts w:ascii="Verdana" w:eastAsia="宋体" w:hAnsi="Verdana" w:cs="宋体"/>
                <w:kern w:val="0"/>
                <w:sz w:val="24"/>
                <w:szCs w:val="24"/>
                <w:shd w:val="clear" w:color="auto" w:fill="FFFFFF"/>
              </w:rPr>
              <w:t>15</w:t>
            </w:r>
            <w:r w:rsidRPr="00361A43">
              <w:rPr>
                <w:rFonts w:ascii="宋体" w:eastAsia="宋体" w:hAnsi="宋体" w:cs="宋体" w:hint="eastAsia"/>
                <w:kern w:val="0"/>
                <w:sz w:val="24"/>
                <w:szCs w:val="24"/>
                <w:shd w:val="clear" w:color="auto" w:fill="FFFFFF"/>
              </w:rPr>
              <w:t>万元建设资助。形成一定社会影响、师生评价高、点击率突破</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万次以上或被外校引用、成效明显的课程，将根据《浙江万里学院教师突出业绩奖励办法（试行）》进行奖励，省级精品在线开放课程给予</w:t>
            </w: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万每门的奖励，国家级精品在线开放课程给予</w:t>
            </w:r>
            <w:r w:rsidRPr="00361A43">
              <w:rPr>
                <w:rFonts w:ascii="Verdana" w:eastAsia="宋体" w:hAnsi="Verdana" w:cs="宋体"/>
                <w:kern w:val="0"/>
                <w:sz w:val="24"/>
                <w:szCs w:val="24"/>
                <w:shd w:val="clear" w:color="auto" w:fill="FFFFFF"/>
              </w:rPr>
              <w:t>10</w:t>
            </w:r>
            <w:r w:rsidRPr="00361A43">
              <w:rPr>
                <w:rFonts w:ascii="宋体" w:eastAsia="宋体" w:hAnsi="宋体" w:cs="宋体" w:hint="eastAsia"/>
                <w:kern w:val="0"/>
                <w:sz w:val="24"/>
                <w:szCs w:val="24"/>
                <w:shd w:val="clear" w:color="auto" w:fill="FFFFFF"/>
              </w:rPr>
              <w:t>万每门的奖励。对于开展线上线下混合式教学模式，使用效益好、师生评价高的引进课程，学校给予</w:t>
            </w:r>
            <w:r w:rsidRPr="00361A43">
              <w:rPr>
                <w:rFonts w:ascii="Verdana" w:eastAsia="宋体" w:hAnsi="Verdana" w:cs="宋体"/>
                <w:kern w:val="0"/>
                <w:sz w:val="24"/>
                <w:szCs w:val="24"/>
                <w:shd w:val="clear" w:color="auto" w:fill="FFFFFF"/>
              </w:rPr>
              <w:t>1-2</w:t>
            </w:r>
            <w:r w:rsidRPr="00361A43">
              <w:rPr>
                <w:rFonts w:ascii="宋体" w:eastAsia="宋体" w:hAnsi="宋体" w:cs="宋体" w:hint="eastAsia"/>
                <w:kern w:val="0"/>
                <w:sz w:val="24"/>
                <w:szCs w:val="24"/>
                <w:shd w:val="clear" w:color="auto" w:fill="FFFFFF"/>
              </w:rPr>
              <w:t>万元每门奖励。</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黑体" w:hAnsi="Verdana" w:cs="宋体"/>
                <w:kern w:val="0"/>
                <w:sz w:val="24"/>
                <w:szCs w:val="24"/>
                <w:shd w:val="clear" w:color="auto" w:fill="FFFFFF"/>
              </w:rPr>
              <w:t>四、申报方式</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2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学院根据本学院专业、课程建设规划和在建项目情况，组织教师进行积极申报，并组成评审专家组，对申报课程进行评审，择优推荐立项。每学院限报</w:t>
            </w:r>
            <w:r w:rsidRPr="00361A43">
              <w:rPr>
                <w:rFonts w:ascii="Verdana" w:eastAsia="宋体" w:hAnsi="Verdana" w:cs="宋体"/>
                <w:kern w:val="0"/>
                <w:sz w:val="24"/>
                <w:szCs w:val="24"/>
                <w:shd w:val="clear" w:color="auto" w:fill="FFFFFF"/>
              </w:rPr>
              <w:t>2-3</w:t>
            </w:r>
            <w:r w:rsidRPr="00361A43">
              <w:rPr>
                <w:rFonts w:ascii="宋体" w:eastAsia="宋体" w:hAnsi="宋体" w:cs="宋体" w:hint="eastAsia"/>
                <w:kern w:val="0"/>
                <w:sz w:val="24"/>
                <w:szCs w:val="24"/>
                <w:shd w:val="clear" w:color="auto" w:fill="FFFFFF"/>
              </w:rPr>
              <w:t>门。各学院需制订课程建设激励保障措施和管理办法，建立</w:t>
            </w:r>
            <w:r w:rsidRPr="00361A43">
              <w:rPr>
                <w:rFonts w:ascii="宋体" w:eastAsia="宋体" w:hAnsi="宋体" w:cs="宋体" w:hint="eastAsia"/>
                <w:kern w:val="0"/>
                <w:sz w:val="24"/>
                <w:szCs w:val="24"/>
                <w:shd w:val="clear" w:color="auto" w:fill="FFFFFF"/>
              </w:rPr>
              <w:lastRenderedPageBreak/>
              <w:t>课程质量保证机制。</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学校根据学院推荐情况，对项目进行评审，将拟立项名单提交校教学委员会讨论，确定后以文件形式公布。自主建设的课程拟使用宁波市慕课联盟平台进行建设。引进的课程充分利用</w:t>
            </w:r>
            <w:r w:rsidRPr="00361A43">
              <w:rPr>
                <w:rFonts w:ascii="Verdana" w:eastAsia="宋体" w:hAnsi="Verdana" w:cs="宋体"/>
                <w:kern w:val="0"/>
                <w:sz w:val="24"/>
                <w:szCs w:val="24"/>
                <w:shd w:val="clear" w:color="auto" w:fill="FFFFFF"/>
              </w:rPr>
              <w:t>Moodle</w:t>
            </w:r>
            <w:r w:rsidRPr="00361A43">
              <w:rPr>
                <w:rFonts w:ascii="宋体" w:eastAsia="宋体" w:hAnsi="宋体" w:cs="宋体" w:hint="eastAsia"/>
                <w:kern w:val="0"/>
                <w:sz w:val="24"/>
                <w:szCs w:val="24"/>
                <w:shd w:val="clear" w:color="auto" w:fill="FFFFFF"/>
              </w:rPr>
              <w:t>平台，做好线上线下混合式教学。</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二级学院将申报名单汇总表（附件</w:t>
            </w:r>
            <w:r w:rsidRPr="00361A43">
              <w:rPr>
                <w:rFonts w:ascii="Verdana" w:eastAsia="宋体" w:hAnsi="Verdana" w:cs="宋体"/>
                <w:kern w:val="0"/>
                <w:sz w:val="24"/>
                <w:szCs w:val="24"/>
                <w:shd w:val="clear" w:color="auto" w:fill="FFFFFF"/>
              </w:rPr>
              <w:t>4</w:t>
            </w:r>
            <w:r w:rsidRPr="00361A43">
              <w:rPr>
                <w:rFonts w:ascii="宋体" w:eastAsia="宋体" w:hAnsi="宋体" w:cs="宋体" w:hint="eastAsia"/>
                <w:kern w:val="0"/>
                <w:sz w:val="24"/>
                <w:szCs w:val="24"/>
                <w:shd w:val="clear" w:color="auto" w:fill="FFFFFF"/>
              </w:rPr>
              <w:t>，纸质版</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份、电子版</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份）、申报表（附件</w:t>
            </w:r>
            <w:r w:rsidRPr="00361A43">
              <w:rPr>
                <w:rFonts w:ascii="Verdana" w:eastAsia="宋体" w:hAnsi="Verdana" w:cs="宋体"/>
                <w:kern w:val="0"/>
                <w:sz w:val="24"/>
                <w:szCs w:val="24"/>
                <w:shd w:val="clear" w:color="auto" w:fill="FFFFFF"/>
              </w:rPr>
              <w:t>2</w:t>
            </w:r>
            <w:r w:rsidRPr="00361A43">
              <w:rPr>
                <w:rFonts w:ascii="宋体" w:eastAsia="宋体" w:hAnsi="宋体" w:cs="宋体" w:hint="eastAsia"/>
                <w:kern w:val="0"/>
                <w:sz w:val="24"/>
                <w:szCs w:val="24"/>
                <w:shd w:val="clear" w:color="auto" w:fill="FFFFFF"/>
              </w:rPr>
              <w:t>、</w:t>
            </w:r>
            <w:r w:rsidRPr="00361A43">
              <w:rPr>
                <w:rFonts w:ascii="Verdana" w:eastAsia="宋体" w:hAnsi="Verdana" w:cs="宋体"/>
                <w:kern w:val="0"/>
                <w:sz w:val="24"/>
                <w:szCs w:val="24"/>
                <w:shd w:val="clear" w:color="auto" w:fill="FFFFFF"/>
              </w:rPr>
              <w:t>3</w:t>
            </w:r>
            <w:r w:rsidRPr="00361A43">
              <w:rPr>
                <w:rFonts w:ascii="宋体" w:eastAsia="宋体" w:hAnsi="宋体" w:cs="宋体" w:hint="eastAsia"/>
                <w:kern w:val="0"/>
                <w:sz w:val="24"/>
                <w:szCs w:val="24"/>
                <w:shd w:val="clear" w:color="auto" w:fill="FFFFFF"/>
              </w:rPr>
              <w:t>，纸质版</w:t>
            </w:r>
            <w:r w:rsidRPr="00361A43">
              <w:rPr>
                <w:rFonts w:ascii="Verdana" w:eastAsia="宋体" w:hAnsi="Verdana" w:cs="宋体"/>
                <w:kern w:val="0"/>
                <w:sz w:val="24"/>
                <w:szCs w:val="24"/>
                <w:shd w:val="clear" w:color="auto" w:fill="FFFFFF"/>
              </w:rPr>
              <w:t>3</w:t>
            </w:r>
            <w:r w:rsidRPr="00361A43">
              <w:rPr>
                <w:rFonts w:ascii="宋体" w:eastAsia="宋体" w:hAnsi="宋体" w:cs="宋体" w:hint="eastAsia"/>
                <w:kern w:val="0"/>
                <w:sz w:val="24"/>
                <w:szCs w:val="24"/>
                <w:shd w:val="clear" w:color="auto" w:fill="FFFFFF"/>
              </w:rPr>
              <w:t>份、电子版</w:t>
            </w:r>
            <w:r w:rsidRPr="00361A43">
              <w:rPr>
                <w:rFonts w:ascii="Verdana" w:eastAsia="宋体" w:hAnsi="Verdana" w:cs="宋体"/>
                <w:kern w:val="0"/>
                <w:sz w:val="24"/>
                <w:szCs w:val="24"/>
                <w:shd w:val="clear" w:color="auto" w:fill="FFFFFF"/>
              </w:rPr>
              <w:t>1</w:t>
            </w:r>
            <w:r w:rsidRPr="00361A43">
              <w:rPr>
                <w:rFonts w:ascii="宋体" w:eastAsia="宋体" w:hAnsi="宋体" w:cs="宋体" w:hint="eastAsia"/>
                <w:kern w:val="0"/>
                <w:sz w:val="24"/>
                <w:szCs w:val="24"/>
                <w:shd w:val="clear" w:color="auto" w:fill="FFFFFF"/>
              </w:rPr>
              <w:t>份）于</w:t>
            </w:r>
            <w:r w:rsidRPr="00361A43">
              <w:rPr>
                <w:rFonts w:ascii="Verdana" w:eastAsia="宋体" w:hAnsi="Verdana" w:cs="宋体"/>
                <w:kern w:val="0"/>
                <w:sz w:val="24"/>
                <w:szCs w:val="24"/>
                <w:shd w:val="clear" w:color="auto" w:fill="FFFFFF"/>
              </w:rPr>
              <w:t>4</w:t>
            </w:r>
            <w:r w:rsidRPr="00361A43">
              <w:rPr>
                <w:rFonts w:ascii="宋体" w:eastAsia="宋体" w:hAnsi="宋体" w:cs="宋体" w:hint="eastAsia"/>
                <w:kern w:val="0"/>
                <w:sz w:val="24"/>
                <w:szCs w:val="24"/>
                <w:shd w:val="clear" w:color="auto" w:fill="FFFFFF"/>
              </w:rPr>
              <w:t>月</w:t>
            </w:r>
            <w:r w:rsidRPr="00361A43">
              <w:rPr>
                <w:rFonts w:ascii="Verdana" w:eastAsia="宋体" w:hAnsi="Verdana" w:cs="宋体"/>
                <w:kern w:val="0"/>
                <w:sz w:val="24"/>
                <w:szCs w:val="24"/>
                <w:shd w:val="clear" w:color="auto" w:fill="FFFFFF"/>
              </w:rPr>
              <w:t>29</w:t>
            </w:r>
            <w:r w:rsidRPr="00361A43">
              <w:rPr>
                <w:rFonts w:ascii="宋体" w:eastAsia="宋体" w:hAnsi="宋体" w:cs="宋体" w:hint="eastAsia"/>
                <w:kern w:val="0"/>
                <w:sz w:val="24"/>
                <w:szCs w:val="24"/>
                <w:shd w:val="clear" w:color="auto" w:fill="FFFFFF"/>
              </w:rPr>
              <w:t>日前提交教务部。</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hyperlink r:id="rId4" w:history="1">
              <w:r w:rsidRPr="00361A43">
                <w:rPr>
                  <w:rFonts w:ascii="宋体" w:eastAsia="宋体" w:hAnsi="宋体" w:cs="宋体" w:hint="eastAsia"/>
                  <w:color w:val="07519A"/>
                  <w:kern w:val="0"/>
                  <w:sz w:val="24"/>
                  <w:szCs w:val="24"/>
                </w:rPr>
                <w:t>附件1.省级精品在线开放课程建设标准（试行）.doc</w:t>
              </w:r>
            </w:hyperlink>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hyperlink r:id="rId5" w:history="1">
              <w:r w:rsidRPr="00361A43">
                <w:rPr>
                  <w:rFonts w:ascii="宋体" w:eastAsia="宋体" w:hAnsi="宋体" w:cs="宋体" w:hint="eastAsia"/>
                  <w:color w:val="07519A"/>
                  <w:kern w:val="0"/>
                  <w:sz w:val="24"/>
                  <w:szCs w:val="24"/>
                </w:rPr>
                <w:t>附件2.精品在线开放课程申报书.doc</w:t>
              </w:r>
            </w:hyperlink>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hyperlink r:id="rId6" w:history="1">
              <w:r w:rsidRPr="00361A43">
                <w:rPr>
                  <w:rFonts w:ascii="宋体" w:eastAsia="宋体" w:hAnsi="宋体" w:cs="宋体" w:hint="eastAsia"/>
                  <w:color w:val="07519A"/>
                  <w:kern w:val="0"/>
                  <w:sz w:val="24"/>
                  <w:szCs w:val="24"/>
                </w:rPr>
                <w:t>附件3.引进在线开放课程申报书.doc</w:t>
              </w:r>
            </w:hyperlink>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hyperlink r:id="rId7" w:history="1">
              <w:r w:rsidRPr="00361A43">
                <w:rPr>
                  <w:rFonts w:ascii="宋体" w:eastAsia="宋体" w:hAnsi="宋体" w:cs="宋体" w:hint="eastAsia"/>
                  <w:color w:val="07519A"/>
                  <w:kern w:val="0"/>
                  <w:sz w:val="24"/>
                  <w:szCs w:val="24"/>
                </w:rPr>
                <w:t>附件4.项目申报汇总表.doc</w:t>
              </w:r>
            </w:hyperlink>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firstLine="480"/>
              <w:jc w:val="left"/>
              <w:rPr>
                <w:rFonts w:ascii="Verdana" w:eastAsia="宋体" w:hAnsi="Verdana" w:cs="宋体"/>
                <w:kern w:val="0"/>
                <w:sz w:val="24"/>
                <w:szCs w:val="24"/>
              </w:rPr>
            </w:pPr>
            <w:r w:rsidRPr="00361A43">
              <w:rPr>
                <w:rFonts w:ascii="Verdana" w:eastAsia="宋体" w:hAnsi="Verdana" w:cs="宋体"/>
                <w:kern w:val="0"/>
                <w:sz w:val="24"/>
                <w:szCs w:val="24"/>
                <w:shd w:val="clear" w:color="auto" w:fill="FFFFFF"/>
              </w:rPr>
              <w:t> </w:t>
            </w:r>
            <w:r w:rsidRPr="00361A43">
              <w:rPr>
                <w:rFonts w:ascii="Verdana" w:eastAsia="宋体" w:hAnsi="Verdana" w:cs="宋体"/>
                <w:kern w:val="0"/>
                <w:sz w:val="24"/>
                <w:szCs w:val="24"/>
              </w:rPr>
              <w:t xml:space="preserve"> </w:t>
            </w:r>
          </w:p>
          <w:p w:rsidR="00361A43" w:rsidRPr="00361A43" w:rsidRDefault="00361A43" w:rsidP="00361A43">
            <w:pPr>
              <w:widowControl/>
              <w:snapToGrid w:val="0"/>
              <w:spacing w:line="360" w:lineRule="auto"/>
              <w:ind w:right="420" w:firstLine="480"/>
              <w:jc w:val="right"/>
              <w:rPr>
                <w:rFonts w:ascii="Verdana" w:eastAsia="宋体" w:hAnsi="Verdana" w:cs="宋体"/>
                <w:kern w:val="0"/>
                <w:sz w:val="24"/>
                <w:szCs w:val="24"/>
              </w:rPr>
            </w:pPr>
            <w:r w:rsidRPr="00361A43">
              <w:rPr>
                <w:rFonts w:ascii="宋体" w:eastAsia="宋体" w:hAnsi="宋体" w:cs="宋体" w:hint="eastAsia"/>
                <w:kern w:val="0"/>
                <w:sz w:val="24"/>
                <w:szCs w:val="24"/>
                <w:shd w:val="clear" w:color="auto" w:fill="FFFFFF"/>
              </w:rPr>
              <w:t>教务部</w:t>
            </w:r>
            <w:r w:rsidRPr="00361A43">
              <w:rPr>
                <w:rFonts w:ascii="Verdana" w:eastAsia="宋体" w:hAnsi="Verdana" w:cs="宋体"/>
                <w:kern w:val="0"/>
                <w:sz w:val="24"/>
                <w:szCs w:val="24"/>
              </w:rPr>
              <w:t xml:space="preserve"> </w:t>
            </w:r>
          </w:p>
          <w:p w:rsidR="00361A43" w:rsidRPr="00361A43" w:rsidRDefault="00361A43" w:rsidP="00361A43">
            <w:pPr>
              <w:widowControl/>
              <w:spacing w:before="100" w:beforeAutospacing="1" w:after="100" w:afterAutospacing="1"/>
              <w:jc w:val="right"/>
              <w:rPr>
                <w:rFonts w:ascii="Verdana" w:eastAsia="宋体" w:hAnsi="Verdana" w:cs="宋体"/>
                <w:kern w:val="0"/>
                <w:sz w:val="24"/>
                <w:szCs w:val="24"/>
              </w:rPr>
            </w:pPr>
            <w:r w:rsidRPr="00361A43">
              <w:rPr>
                <w:rFonts w:ascii="Verdana" w:eastAsia="宋体" w:hAnsi="Verdana" w:cs="宋体"/>
                <w:kern w:val="0"/>
                <w:szCs w:val="21"/>
                <w:shd w:val="clear" w:color="auto" w:fill="FFFFFF"/>
              </w:rPr>
              <w:t>2016</w:t>
            </w:r>
            <w:r w:rsidRPr="00361A43">
              <w:rPr>
                <w:rFonts w:ascii="宋体" w:eastAsia="宋体" w:hAnsi="宋体" w:cs="宋体" w:hint="eastAsia"/>
                <w:kern w:val="0"/>
                <w:szCs w:val="21"/>
                <w:shd w:val="clear" w:color="auto" w:fill="FFFFFF"/>
              </w:rPr>
              <w:t>年</w:t>
            </w:r>
            <w:r w:rsidRPr="00361A43">
              <w:rPr>
                <w:rFonts w:ascii="Verdana" w:eastAsia="宋体" w:hAnsi="Verdana" w:cs="宋体"/>
                <w:kern w:val="0"/>
                <w:szCs w:val="21"/>
                <w:shd w:val="clear" w:color="auto" w:fill="FFFFFF"/>
              </w:rPr>
              <w:t>4</w:t>
            </w:r>
            <w:r w:rsidRPr="00361A43">
              <w:rPr>
                <w:rFonts w:ascii="宋体" w:eastAsia="宋体" w:hAnsi="宋体" w:cs="宋体" w:hint="eastAsia"/>
                <w:kern w:val="0"/>
                <w:szCs w:val="21"/>
                <w:shd w:val="clear" w:color="auto" w:fill="FFFFFF"/>
              </w:rPr>
              <w:t>月</w:t>
            </w:r>
            <w:r w:rsidRPr="00361A43">
              <w:rPr>
                <w:rFonts w:ascii="Verdana" w:eastAsia="宋体" w:hAnsi="Verdana" w:cs="宋体"/>
                <w:kern w:val="0"/>
                <w:szCs w:val="21"/>
                <w:shd w:val="clear" w:color="auto" w:fill="FFFFFF"/>
              </w:rPr>
              <w:t>19</w:t>
            </w:r>
            <w:r w:rsidRPr="00361A43">
              <w:rPr>
                <w:rFonts w:ascii="宋体" w:eastAsia="宋体" w:hAnsi="宋体" w:cs="宋体" w:hint="eastAsia"/>
                <w:kern w:val="0"/>
                <w:szCs w:val="21"/>
                <w:shd w:val="clear" w:color="auto" w:fill="FFFFFF"/>
              </w:rPr>
              <w:t>日</w:t>
            </w:r>
            <w:r w:rsidRPr="00361A43">
              <w:rPr>
                <w:rFonts w:ascii="Verdana" w:eastAsia="宋体" w:hAnsi="Verdana" w:cs="宋体"/>
                <w:kern w:val="0"/>
                <w:sz w:val="24"/>
                <w:szCs w:val="24"/>
              </w:rPr>
              <w:t xml:space="preserve"> </w:t>
            </w:r>
          </w:p>
        </w:tc>
      </w:tr>
    </w:tbl>
    <w:p w:rsidR="00034A73" w:rsidRDefault="00034A73"/>
    <w:sectPr w:rsidR="00034A73" w:rsidSect="00034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A43"/>
    <w:rsid w:val="00034A73"/>
    <w:rsid w:val="00361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A43"/>
    <w:rPr>
      <w:strike w:val="0"/>
      <w:dstrike w:val="0"/>
      <w:color w:val="07519A"/>
      <w:u w:val="none"/>
      <w:effect w:val="none"/>
    </w:rPr>
  </w:style>
  <w:style w:type="paragraph" w:styleId="a4">
    <w:name w:val="Normal (Web)"/>
    <w:basedOn w:val="a"/>
    <w:uiPriority w:val="99"/>
    <w:unhideWhenUsed/>
    <w:rsid w:val="00361A43"/>
    <w:pPr>
      <w:widowControl/>
      <w:spacing w:before="100" w:beforeAutospacing="1" w:after="100" w:afterAutospacing="1"/>
      <w:jc w:val="left"/>
    </w:pPr>
    <w:rPr>
      <w:rFonts w:ascii="Verdana" w:eastAsia="宋体" w:hAnsi="Verdana" w:cs="宋体"/>
      <w:kern w:val="0"/>
      <w:sz w:val="24"/>
      <w:szCs w:val="24"/>
    </w:rPr>
  </w:style>
  <w:style w:type="character" w:styleId="a5">
    <w:name w:val="Strong"/>
    <w:basedOn w:val="a0"/>
    <w:uiPriority w:val="22"/>
    <w:qFormat/>
    <w:rsid w:val="00361A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zwu.edu.cn/eapdomain/fileDown?fileId=201604190846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zwu.edu.cn/eapdomain/fileDown?fileId=20160419084638" TargetMode="External"/><Relationship Id="rId5" Type="http://schemas.openxmlformats.org/officeDocument/2006/relationships/hyperlink" Target="http://portal.zwu.edu.cn/eapdomain/fileDown?fileId=20160419084625" TargetMode="External"/><Relationship Id="rId4" Type="http://schemas.openxmlformats.org/officeDocument/2006/relationships/hyperlink" Target="http://portal.zwu.edu.cn/eapdomain/fileDown?fileId=20160419084612"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2016-09-29T02:45:00Z</dcterms:created>
  <dcterms:modified xsi:type="dcterms:W3CDTF">2016-09-29T02:47:00Z</dcterms:modified>
</cp:coreProperties>
</file>