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170CE5" w:rsidRPr="00170CE5">
        <w:trPr>
          <w:tblCellSpacing w:w="0" w:type="dxa"/>
          <w:jc w:val="center"/>
        </w:trPr>
        <w:tc>
          <w:tcPr>
            <w:tcW w:w="5000" w:type="pct"/>
            <w:vAlign w:val="center"/>
            <w:hideMark/>
          </w:tcPr>
          <w:p w:rsidR="00170CE5" w:rsidRPr="00170CE5" w:rsidRDefault="00170CE5" w:rsidP="00170CE5">
            <w:pPr>
              <w:widowControl/>
              <w:spacing w:line="440" w:lineRule="atLeast"/>
              <w:jc w:val="center"/>
              <w:rPr>
                <w:rFonts w:ascii="Verdana" w:eastAsia="宋体" w:hAnsi="Verdana" w:cs="宋体"/>
                <w:kern w:val="0"/>
                <w:szCs w:val="21"/>
              </w:rPr>
            </w:pPr>
            <w:r w:rsidRPr="00170CE5">
              <w:rPr>
                <w:rFonts w:ascii="Verdana" w:eastAsia="宋体" w:hAnsi="Verdana" w:cs="宋体"/>
                <w:b/>
                <w:bCs/>
                <w:color w:val="FF0000"/>
                <w:kern w:val="0"/>
                <w:sz w:val="36"/>
                <w:szCs w:val="36"/>
              </w:rPr>
              <w:t>2015</w:t>
            </w:r>
            <w:r w:rsidRPr="00170CE5">
              <w:rPr>
                <w:rFonts w:ascii="Verdana" w:eastAsia="宋体" w:hAnsi="Verdana" w:cs="宋体"/>
                <w:b/>
                <w:bCs/>
                <w:color w:val="FF0000"/>
                <w:kern w:val="0"/>
                <w:sz w:val="36"/>
                <w:szCs w:val="36"/>
              </w:rPr>
              <w:t>年度校级教改项目和课程建设申报指导性意见</w:t>
            </w:r>
          </w:p>
        </w:tc>
      </w:tr>
    </w:tbl>
    <w:p w:rsidR="00170CE5" w:rsidRPr="00170CE5" w:rsidRDefault="00170CE5" w:rsidP="00170CE5">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170CE5" w:rsidRPr="00170CE5">
        <w:trPr>
          <w:tblCellSpacing w:w="0" w:type="dxa"/>
          <w:jc w:val="center"/>
        </w:trPr>
        <w:tc>
          <w:tcPr>
            <w:tcW w:w="5000" w:type="pct"/>
            <w:vAlign w:val="center"/>
            <w:hideMark/>
          </w:tcPr>
          <w:p w:rsidR="00170CE5" w:rsidRPr="00170CE5" w:rsidRDefault="00170CE5" w:rsidP="00170CE5">
            <w:pPr>
              <w:widowControl/>
              <w:jc w:val="center"/>
              <w:rPr>
                <w:rFonts w:ascii="Verdana" w:eastAsia="宋体" w:hAnsi="Verdana" w:cs="宋体"/>
                <w:kern w:val="0"/>
                <w:sz w:val="24"/>
                <w:szCs w:val="24"/>
              </w:rPr>
            </w:pPr>
          </w:p>
        </w:tc>
      </w:tr>
    </w:tbl>
    <w:p w:rsidR="00170CE5" w:rsidRPr="00170CE5" w:rsidRDefault="00170CE5" w:rsidP="00170CE5">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8306"/>
      </w:tblGrid>
      <w:tr w:rsidR="00170CE5" w:rsidRPr="00170CE5">
        <w:trPr>
          <w:tblCellSpacing w:w="0" w:type="dxa"/>
          <w:jc w:val="center"/>
        </w:trPr>
        <w:tc>
          <w:tcPr>
            <w:tcW w:w="5000" w:type="pct"/>
            <w:shd w:val="clear" w:color="auto" w:fill="CCCCCC"/>
            <w:vAlign w:val="center"/>
            <w:hideMark/>
          </w:tcPr>
          <w:p w:rsidR="00170CE5" w:rsidRPr="00170CE5" w:rsidRDefault="00170CE5" w:rsidP="00170CE5">
            <w:pPr>
              <w:widowControl/>
              <w:jc w:val="left"/>
              <w:rPr>
                <w:rFonts w:ascii="Verdana" w:eastAsia="宋体" w:hAnsi="Verdana" w:cs="宋体"/>
                <w:kern w:val="0"/>
                <w:sz w:val="24"/>
                <w:szCs w:val="24"/>
              </w:rPr>
            </w:pPr>
          </w:p>
        </w:tc>
      </w:tr>
    </w:tbl>
    <w:p w:rsidR="00170CE5" w:rsidRPr="00170CE5" w:rsidRDefault="00170CE5" w:rsidP="00170CE5">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170CE5" w:rsidRPr="00170CE5">
        <w:trPr>
          <w:tblCellSpacing w:w="0" w:type="dxa"/>
          <w:jc w:val="center"/>
        </w:trPr>
        <w:tc>
          <w:tcPr>
            <w:tcW w:w="5000" w:type="pct"/>
            <w:vAlign w:val="center"/>
            <w:hideMark/>
          </w:tcPr>
          <w:p w:rsidR="00170CE5" w:rsidRPr="00170CE5" w:rsidRDefault="00170CE5" w:rsidP="00170CE5">
            <w:pPr>
              <w:widowControl/>
              <w:snapToGrid w:val="0"/>
              <w:spacing w:line="360" w:lineRule="auto"/>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各单位、部门：</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为进一步推动以研究性教学改革为核心的专业综合改革，做好人才培养顶层设计，依据能力培养要求重构课程教学体系；以信息技术推动课程教学，提高</w:t>
            </w:r>
            <w:r w:rsidRPr="00170CE5">
              <w:rPr>
                <w:rFonts w:ascii="Verdana" w:eastAsia="宋体" w:hAnsi="Verdana" w:cs="Times New Roman"/>
                <w:kern w:val="0"/>
                <w:sz w:val="28"/>
                <w:szCs w:val="28"/>
              </w:rPr>
              <w:t>“</w:t>
            </w:r>
            <w:r w:rsidRPr="00170CE5">
              <w:rPr>
                <w:rFonts w:ascii="仿宋_GB2312" w:eastAsia="仿宋_GB2312" w:hAnsi="Verdana" w:cs="宋体" w:hint="eastAsia"/>
                <w:kern w:val="0"/>
                <w:sz w:val="28"/>
                <w:szCs w:val="28"/>
              </w:rPr>
              <w:t>MOODLE</w:t>
            </w:r>
            <w:r w:rsidRPr="00170CE5">
              <w:rPr>
                <w:rFonts w:ascii="Verdana" w:eastAsia="宋体" w:hAnsi="Verdana" w:cs="Times New Roman"/>
                <w:kern w:val="0"/>
                <w:sz w:val="28"/>
                <w:szCs w:val="28"/>
              </w:rPr>
              <w:t>”</w:t>
            </w:r>
            <w:r w:rsidRPr="00170CE5">
              <w:rPr>
                <w:rFonts w:ascii="仿宋_GB2312" w:eastAsia="仿宋_GB2312" w:hAnsi="Verdana" w:cs="宋体" w:hint="eastAsia"/>
                <w:kern w:val="0"/>
                <w:sz w:val="28"/>
                <w:szCs w:val="28"/>
              </w:rPr>
              <w:t>平台教学效果，学校决定启动2015年度校级教改项目和课程建设的立项申报工作，现就相关事项提出如下指导意见：</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一、申报类别</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1．教改项目</w:t>
            </w:r>
            <w:r w:rsidRPr="00170CE5">
              <w:rPr>
                <w:rFonts w:ascii="仿宋_GB2312" w:eastAsia="仿宋_GB2312" w:hAnsi="Verdana" w:cs="宋体" w:hint="eastAsia"/>
                <w:kern w:val="0"/>
                <w:sz w:val="28"/>
                <w:szCs w:val="28"/>
              </w:rPr>
              <w:t>：围绕专业综合改革，重建课程体系，重整教学内容，推动专业综合改革试点，重点打造特色化模块课程群建设。</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2．课程建设：</w:t>
            </w:r>
            <w:r w:rsidRPr="00170CE5">
              <w:rPr>
                <w:rFonts w:ascii="仿宋_GB2312" w:eastAsia="仿宋_GB2312" w:hAnsi="Verdana" w:cs="宋体" w:hint="eastAsia"/>
                <w:kern w:val="0"/>
                <w:sz w:val="28"/>
                <w:szCs w:val="28"/>
              </w:rPr>
              <w:t>充分利用现代信息技术，加快建设moodle教学平台，推进信息技术与课程教学内容、教学模式、教学评价的有机融合，进一步提高课程教学效果。</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二、申报要求</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1．基础学院</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before="156" w:after="156"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 xml:space="preserve">⑴重点围绕基础课程建设，全面实施研究性教学改革，着力培养学生自主学习能力、批判性思维和质疑精神；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⑵数学、物理、化学等公共基础课程教学内容要与专业课有效对接，提升课程教学质量；</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⑶外语类课程要强化服务各专业国际化人才培养的目标要求，开展教学改革，提高课程教学效果；</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⑷充分运用Moodle教学平台开展课程教学；鼓励“两课”、</w:t>
            </w:r>
            <w:r w:rsidRPr="00170CE5">
              <w:rPr>
                <w:rFonts w:ascii="仿宋_GB2312" w:eastAsia="仿宋_GB2312" w:hAnsi="Verdana" w:cs="宋体" w:hint="eastAsia"/>
                <w:kern w:val="0"/>
                <w:sz w:val="28"/>
                <w:szCs w:val="28"/>
              </w:rPr>
              <w:lastRenderedPageBreak/>
              <w:t>“心理健康”等课程利用优质教学资源，试点“翻转课堂”教学模式改革。</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 </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2.专业学院</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⑴首先要根据应用型人才培养定位，按照三层次课程体系重构专业人才培养方案，形成可操作的实施方案；</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⑵在此基础上加强核心课程群，加强专业课程内容与社会行业需求的对接，促进课程、学科的融合；</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⑶鼓励开设考证类、技能类等模块课程，鼓励开设交叉复合模块课程，鼓励对接新兴产业模块课程建设，创新基于任务驱动、项目化、产品化、流程式的教学方法改革；</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⑷充分运用Moodle教学平台开展课程教学，优化课程教学内容、教学方案和考核评价等设计，利用率高，教学互动有序良好。</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三、立项原则</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1.名额分配原则。</w:t>
            </w:r>
            <w:r w:rsidRPr="00170CE5">
              <w:rPr>
                <w:rFonts w:ascii="仿宋_GB2312" w:eastAsia="仿宋_GB2312" w:hAnsi="Verdana" w:cs="宋体" w:hint="eastAsia"/>
                <w:kern w:val="0"/>
                <w:sz w:val="28"/>
                <w:szCs w:val="28"/>
              </w:rPr>
              <w:t>根据近三年各学院承担的校级教学改革与课程建设的项目数量确立名额基数，项目抽检优秀的增加名额数、延期或整改的减少名额数，各学院名额分配见附件1。</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2.限制申报原则。</w:t>
            </w:r>
            <w:r w:rsidRPr="00170CE5">
              <w:rPr>
                <w:rFonts w:ascii="仿宋_GB2312" w:eastAsia="仿宋_GB2312" w:hAnsi="Verdana" w:cs="宋体" w:hint="eastAsia"/>
                <w:kern w:val="0"/>
                <w:sz w:val="28"/>
                <w:szCs w:val="28"/>
              </w:rPr>
              <w:t>近两年承担校级以上项目或重点专业子项目建设未结题的负责人本次不再以负责人的形式申报。</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3.质量优先原则。</w:t>
            </w:r>
            <w:r w:rsidRPr="00170CE5">
              <w:rPr>
                <w:rFonts w:ascii="仿宋_GB2312" w:eastAsia="仿宋_GB2312" w:hAnsi="Verdana" w:cs="宋体" w:hint="eastAsia"/>
                <w:kern w:val="0"/>
                <w:sz w:val="28"/>
                <w:szCs w:val="28"/>
              </w:rPr>
              <w:t>各学院要统筹教学改革与课程建设，择优推荐立项。</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四、立项程序</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1．学院遴选</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学院根据本学院专业、课程建设规划和在建项目情况，组</w:t>
            </w:r>
            <w:r w:rsidRPr="00170CE5">
              <w:rPr>
                <w:rFonts w:ascii="仿宋_GB2312" w:eastAsia="仿宋_GB2312" w:hAnsi="Verdana" w:cs="宋体" w:hint="eastAsia"/>
                <w:kern w:val="0"/>
                <w:sz w:val="28"/>
                <w:szCs w:val="28"/>
              </w:rPr>
              <w:lastRenderedPageBreak/>
              <w:t>织教师进行申报，并组成评审专家组，对申报项目进行评审，择优推荐立项。</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2．学校备案</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学校根据学院推荐情况，对项目进行审核，将拟备案名单提交校教学委员会讨论，确定后以文件形式公布。</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五、建设经费与项目管理</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根据校院二级管理要求，项目经费由项目所在二级学院从教学经费列支，额度参照校级建设项目原有标准；学院对项目实行全程管理，及时督查。对于建设优秀的项目，学校会优先推荐申报更高级项目。</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2"/>
              <w:jc w:val="left"/>
              <w:rPr>
                <w:rFonts w:ascii="Verdana" w:eastAsia="宋体" w:hAnsi="Verdana" w:cs="宋体"/>
                <w:kern w:val="0"/>
                <w:sz w:val="24"/>
                <w:szCs w:val="24"/>
              </w:rPr>
            </w:pPr>
            <w:r w:rsidRPr="00170CE5">
              <w:rPr>
                <w:rFonts w:ascii="仿宋_GB2312" w:eastAsia="仿宋_GB2312" w:hAnsi="Verdana" w:cs="宋体" w:hint="eastAsia"/>
                <w:b/>
                <w:bCs/>
                <w:kern w:val="0"/>
                <w:sz w:val="28"/>
              </w:rPr>
              <w:t>六、提交材料</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二级学院将拟立项名单汇总表（附件2，纸质版1份、电子版1份）、申报表（附件3、4，纸质版3份、电子版1份） 于1月19日提交教务部综合科。</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hyperlink r:id="rId4" w:history="1">
              <w:r w:rsidRPr="00170CE5">
                <w:rPr>
                  <w:rFonts w:ascii="仿宋_GB2312" w:eastAsia="仿宋_GB2312" w:hAnsi="Verdana" w:cs="宋体" w:hint="eastAsia"/>
                  <w:color w:val="07519A"/>
                  <w:kern w:val="0"/>
                  <w:sz w:val="28"/>
                </w:rPr>
                <w:t>附件1-4.rar</w:t>
              </w:r>
            </w:hyperlink>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 </w:t>
            </w:r>
            <w:r w:rsidRPr="00170CE5">
              <w:rPr>
                <w:rFonts w:ascii="Verdana" w:eastAsia="宋体" w:hAnsi="Verdana" w:cs="宋体"/>
                <w:kern w:val="0"/>
                <w:sz w:val="24"/>
                <w:szCs w:val="24"/>
              </w:rPr>
              <w:t xml:space="preserve"> </w:t>
            </w:r>
          </w:p>
          <w:p w:rsidR="00170CE5" w:rsidRPr="00170CE5" w:rsidRDefault="00170CE5" w:rsidP="00170CE5">
            <w:pPr>
              <w:widowControl/>
              <w:snapToGrid w:val="0"/>
              <w:spacing w:line="360" w:lineRule="auto"/>
              <w:ind w:firstLine="560"/>
              <w:jc w:val="left"/>
              <w:rPr>
                <w:rFonts w:ascii="Verdana" w:eastAsia="宋体" w:hAnsi="Verdana" w:cs="宋体"/>
                <w:kern w:val="0"/>
                <w:sz w:val="24"/>
                <w:szCs w:val="24"/>
              </w:rPr>
            </w:pPr>
            <w:r w:rsidRPr="00170CE5">
              <w:rPr>
                <w:rFonts w:ascii="仿宋_GB2312" w:eastAsia="仿宋_GB2312" w:hAnsi="Verdana" w:cs="宋体" w:hint="eastAsia"/>
                <w:kern w:val="0"/>
                <w:sz w:val="28"/>
                <w:szCs w:val="28"/>
              </w:rPr>
              <w:t>                                                      </w:t>
            </w:r>
            <w:r w:rsidRPr="00170CE5">
              <w:rPr>
                <w:rFonts w:ascii="仿宋_GB2312" w:eastAsia="仿宋_GB2312" w:hAnsi="Verdana" w:cs="宋体" w:hint="eastAsia"/>
                <w:kern w:val="0"/>
                <w:sz w:val="28"/>
                <w:szCs w:val="28"/>
              </w:rPr>
              <w:t xml:space="preserve">教务部 </w:t>
            </w:r>
          </w:p>
          <w:p w:rsidR="00170CE5" w:rsidRPr="00170CE5" w:rsidRDefault="00170CE5" w:rsidP="00170CE5">
            <w:pPr>
              <w:widowControl/>
              <w:snapToGrid w:val="0"/>
              <w:spacing w:line="360" w:lineRule="auto"/>
              <w:ind w:firstLine="560"/>
              <w:jc w:val="right"/>
              <w:rPr>
                <w:rFonts w:ascii="Verdana" w:eastAsia="宋体" w:hAnsi="Verdana" w:cs="宋体"/>
                <w:kern w:val="0"/>
                <w:sz w:val="24"/>
                <w:szCs w:val="24"/>
              </w:rPr>
            </w:pPr>
            <w:r w:rsidRPr="00170CE5">
              <w:rPr>
                <w:rFonts w:ascii="Verdana" w:eastAsia="宋体" w:hAnsi="Verdana" w:cs="Times New Roman"/>
                <w:kern w:val="0"/>
                <w:sz w:val="28"/>
                <w:szCs w:val="28"/>
              </w:rPr>
              <w:t>                         </w:t>
            </w:r>
            <w:r w:rsidRPr="00170CE5">
              <w:rPr>
                <w:rFonts w:ascii="仿宋_GB2312" w:eastAsia="仿宋_GB2312" w:hAnsi="Verdana" w:cs="宋体" w:hint="eastAsia"/>
                <w:kern w:val="0"/>
                <w:sz w:val="28"/>
                <w:szCs w:val="28"/>
              </w:rPr>
              <w:t xml:space="preserve"> 2015年1月4日</w:t>
            </w:r>
          </w:p>
        </w:tc>
      </w:tr>
    </w:tbl>
    <w:p w:rsidR="00034A73" w:rsidRDefault="00034A73"/>
    <w:sectPr w:rsidR="00034A73" w:rsidSect="00034A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0CE5"/>
    <w:rsid w:val="00034A73"/>
    <w:rsid w:val="00170C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0CE5"/>
    <w:rPr>
      <w:strike w:val="0"/>
      <w:dstrike w:val="0"/>
      <w:color w:val="07519A"/>
      <w:u w:val="none"/>
      <w:effect w:val="none"/>
    </w:rPr>
  </w:style>
  <w:style w:type="character" w:styleId="a4">
    <w:name w:val="Strong"/>
    <w:basedOn w:val="a0"/>
    <w:uiPriority w:val="22"/>
    <w:qFormat/>
    <w:rsid w:val="00170C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zwu.edu.cn/eapdomain/fileDown?fileId=2015010411182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2016-09-29T02:38:00Z</dcterms:created>
  <dcterms:modified xsi:type="dcterms:W3CDTF">2016-09-29T02:39:00Z</dcterms:modified>
</cp:coreProperties>
</file>